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C67BC">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无机化学实验</w:t>
      </w:r>
      <w:r>
        <w:rPr>
          <w:rFonts w:hint="eastAsia" w:ascii="黑体" w:hAnsi="黑体" w:eastAsia="黑体"/>
          <w:b/>
          <w:bCs/>
          <w:sz w:val="32"/>
          <w:szCs w:val="32"/>
        </w:rPr>
        <w:t>”课程思政教学案例</w:t>
      </w:r>
    </w:p>
    <w:p w14:paraId="55F4A012">
      <w:pPr>
        <w:spacing w:line="360" w:lineRule="auto"/>
        <w:jc w:val="both"/>
        <w:rPr>
          <w:rFonts w:hint="eastAsia" w:ascii="黑体" w:hAnsi="黑体" w:eastAsia="黑体"/>
          <w:i/>
          <w:iCs/>
          <w:color w:val="FF0000"/>
          <w:sz w:val="32"/>
          <w:szCs w:val="32"/>
        </w:rPr>
      </w:pPr>
    </w:p>
    <w:p w14:paraId="3A1DEA0F">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7C3EFE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i/>
          <w:iCs/>
          <w:color w:val="FF0000"/>
          <w:sz w:val="28"/>
          <w:szCs w:val="28"/>
        </w:rPr>
      </w:pPr>
      <w:r>
        <w:rPr>
          <w:rFonts w:hint="eastAsia" w:ascii="宋体" w:hAnsi="宋体" w:eastAsia="宋体"/>
          <w:sz w:val="28"/>
          <w:szCs w:val="28"/>
        </w:rPr>
        <w:t>（一）课程简介</w:t>
      </w:r>
    </w:p>
    <w:p w14:paraId="4A56448A">
      <w:pPr>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无机化学实验，作为大化学类专业学生接触的首门专业基础实验课，是化学实验体系的关键分支，更是后续化学实验课程学习的重要基石，属化学专业学科基础必修课程，与无机化学理论教学相辅相成。课程从规范学生实验操作入手，着重培养学生的实验兴趣、严谨科学态度、规范操作习惯、良好实验素养以及环保意识，提升其运用理论分析和解决问题的能力。学好此课程，对激发学生学习热情、创新学习方式、提升实验技能、增强科学素养意义重大。课程采用线上线下混合式教学模式，融知识传授、能力培养、素质教育于一体，助力学生树立环保意识，提高问题解决能力，为后续课程学习筑牢根基。</w:t>
      </w:r>
    </w:p>
    <w:p w14:paraId="3ADF426A">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6BE11A7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促使学生严守实验规则，熟知安全知识，规范并熟练掌握实验操作技能，把握基本原理，熟悉无机物制备、提纯及配合物合成方法，理解并掌握无机化学理论与知识，明晰元素化学性质，具备鉴别未知物及开展实验教学的能力。</w:t>
      </w:r>
    </w:p>
    <w:p w14:paraId="6AE736E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着重培育学生独立思考、解决问题及创新的能力，使其能查阅文献、设计实验，开展并创新中</w:t>
      </w:r>
      <w:r>
        <w:rPr>
          <w:rFonts w:hint="eastAsia" w:ascii="宋体" w:hAnsi="宋体" w:eastAsia="宋体" w:cs="宋体"/>
          <w:sz w:val="21"/>
          <w:szCs w:val="21"/>
          <w:lang w:val="en-US" w:eastAsia="zh-CN"/>
        </w:rPr>
        <w:t>学（</w:t>
      </w:r>
      <w:r>
        <w:rPr>
          <w:rFonts w:hint="eastAsia" w:ascii="宋体" w:hAnsi="宋体" w:eastAsia="宋体" w:cs="宋体"/>
          <w:sz w:val="21"/>
          <w:szCs w:val="21"/>
        </w:rPr>
        <w:t>职</w:t>
      </w:r>
      <w:r>
        <w:rPr>
          <w:rFonts w:hint="eastAsia" w:ascii="宋体" w:hAnsi="宋体" w:eastAsia="宋体" w:cs="宋体"/>
          <w:sz w:val="21"/>
          <w:szCs w:val="21"/>
          <w:lang w:eastAsia="zh-CN"/>
        </w:rPr>
        <w:t>）</w:t>
      </w:r>
      <w:r>
        <w:rPr>
          <w:rFonts w:hint="eastAsia" w:ascii="宋体" w:hAnsi="宋体" w:eastAsia="宋体" w:cs="宋体"/>
          <w:sz w:val="21"/>
          <w:szCs w:val="21"/>
        </w:rPr>
        <w:t>化学无机实验，具备初步科研实验能力，为后续学习研究奠基。</w:t>
      </w:r>
    </w:p>
    <w:p w14:paraId="653AE0B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助力学生塑造团队合作精神，养成优良科研精神与实验习惯，强化环保及绿色化学理念。</w:t>
      </w:r>
    </w:p>
    <w:p w14:paraId="02E0D34E">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7CE3E90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317DBD8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val="en-US" w:eastAsia="zh-CN"/>
        </w:rPr>
        <w:t>无机化学实验的综合设计实验“利用废弃的鸡蛋壳制取乳酸钙”，该实验项目是本课程的最后一个实验，学习者自行设计实验方案，学会鸡蛋壳的预处理、煅烧灰化，掌握鸡蛋壳制取乳酸钙的工艺技术，并分析检验所得产品中钙的含量。通过本项目培养学生用无机化学基础理论知识指导实验条件设置的逻辑思维，树立保护环境、绿色中国的环保观念。</w:t>
      </w:r>
    </w:p>
    <w:p w14:paraId="61BD928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iCs/>
          <w:color w:val="FF0000"/>
          <w:sz w:val="21"/>
          <w:szCs w:val="21"/>
        </w:rPr>
      </w:pPr>
      <w:r>
        <w:rPr>
          <w:rFonts w:hint="eastAsia" w:ascii="宋体" w:hAnsi="宋体" w:eastAsia="宋体"/>
          <w:sz w:val="21"/>
          <w:szCs w:val="21"/>
        </w:rPr>
        <w:t>选用教材：</w:t>
      </w:r>
      <w:r>
        <w:rPr>
          <w:rFonts w:hint="eastAsia" w:ascii="宋体" w:hAnsi="宋体" w:eastAsia="宋体" w:cs="宋体"/>
          <w:sz w:val="21"/>
          <w:szCs w:val="21"/>
        </w:rPr>
        <w:t>无机化学实验.武汉大学化学与分子科学学院实验中心.第二版.武汉大学出版社出版社，2012</w:t>
      </w:r>
    </w:p>
    <w:p w14:paraId="1DD9641B">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3E064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在“鸡蛋壳制备乳酸钙”的课程中，巧妙融入了思政素材，将知识传授与价值引领有机结合，实现了课程思政的育人目标。</w:t>
      </w:r>
    </w:p>
    <w:p w14:paraId="68FCE2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1.环保与资源利用素材</w:t>
      </w:r>
      <w:r>
        <w:rPr>
          <w:rFonts w:hint="eastAsia" w:ascii="宋体" w:hAnsi="宋体" w:eastAsia="宋体"/>
          <w:sz w:val="21"/>
          <w:szCs w:val="21"/>
          <w:lang w:val="en-US" w:eastAsia="zh-CN"/>
        </w:rPr>
        <w:t>：我国养禽业发达，鸡蛋产量连续多年居世界首位，每年产生大量鸡蛋壳。这些蛋壳若未被合理利用，不仅造成资源浪费，还会对环境产生污染。在课程里，引导学生利用鸡蛋壳制备乳酸钙，实现蛋壳的资源化利用，变废为宝，有效解决鸡蛋壳带来的环境问题。这一素材让学生深刻认识到资源的合理利用和环境保护的重要性，培养学生的环保意识和社会责任感。</w:t>
      </w:r>
    </w:p>
    <w:p w14:paraId="2BCC74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2.绿色化学理念素材：</w:t>
      </w:r>
      <w:r>
        <w:rPr>
          <w:rFonts w:hint="eastAsia" w:ascii="宋体" w:hAnsi="宋体" w:eastAsia="宋体"/>
          <w:sz w:val="21"/>
          <w:szCs w:val="21"/>
          <w:lang w:val="en-US" w:eastAsia="zh-CN"/>
        </w:rPr>
        <w:t>在课程教学目标中明确提出要让学生运用绿色化学理念设计实验。当前，绿色化学已成为化学领域的重要发展方向，旨在从源头上减少或消除化学工业对环境的负面影响。利用鸡蛋壳制备乳酸钙的工艺具有价格低廉、原料纯天然无危害、重金属含量低、制备工艺常温常压、投资小且耗能低等优点，充分体现了绿色化学的理念。这有助于培养学生的绿色化学思维，让学生在未来的科研和生产中，能够优先考虑环境友好型的技术和方法。</w:t>
      </w:r>
    </w:p>
    <w:p w14:paraId="527242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3.科研探索与创新素材：</w:t>
      </w:r>
      <w:r>
        <w:rPr>
          <w:rFonts w:hint="eastAsia" w:ascii="宋体" w:hAnsi="宋体" w:eastAsia="宋体"/>
          <w:sz w:val="21"/>
          <w:szCs w:val="21"/>
          <w:lang w:val="en-US" w:eastAsia="zh-CN"/>
        </w:rPr>
        <w:t>课程在课后互动环节设置问题，引导学生探索常温常压直接法制备食品级乳酸钙的新工艺，并思考整个实验过程中存在的问题及更简便的制备方法。鼓励学生突破传统实验思路，培养创新意识和科研能力，使学生明白科学研究是一个不断探索、创新和改进的过程。</w:t>
      </w:r>
    </w:p>
    <w:p w14:paraId="5DA21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kern w:val="0"/>
          <w:sz w:val="21"/>
          <w:szCs w:val="21"/>
          <w:lang w:val="en-US" w:eastAsia="zh-CN" w:bidi="ar"/>
          <w14:ligatures w14:val="standardContextual"/>
        </w:rPr>
        <w:t>素材权威出处</w:t>
      </w:r>
      <w:r>
        <w:rPr>
          <w:rFonts w:hint="eastAsia" w:ascii="宋体" w:hAnsi="宋体" w:eastAsia="宋体" w:cs="宋体"/>
          <w:b w:val="0"/>
          <w:bCs w:val="0"/>
          <w:color w:val="auto"/>
          <w:kern w:val="0"/>
          <w:sz w:val="21"/>
          <w:szCs w:val="21"/>
          <w:lang w:val="en-US" w:eastAsia="zh-CN" w:bidi="ar"/>
          <w14:ligatures w14:val="standardContextual"/>
        </w:rPr>
        <w:t>：</w:t>
      </w:r>
    </w:p>
    <w:p w14:paraId="70940C92">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农业农村部《全国农产品成本收益资料汇编》（禽蛋产业数据）</w:t>
      </w:r>
    </w:p>
    <w:p w14:paraId="3634F3AA">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中国化学会《绿色化学化工行业白皮书》</w:t>
      </w:r>
    </w:p>
    <w:p w14:paraId="20684B48">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国务院《“无废城市”建设试点工作方案》</w:t>
      </w:r>
    </w:p>
    <w:p w14:paraId="7338D4A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sz w:val="21"/>
          <w:szCs w:val="21"/>
          <w:lang w:val="en-US" w:eastAsia="zh-CN"/>
        </w:rPr>
      </w:pPr>
      <w:r>
        <w:rPr>
          <w:rFonts w:hint="eastAsia" w:ascii="宋体" w:hAnsi="宋体" w:eastAsia="宋体" w:cs="宋体"/>
          <w:sz w:val="21"/>
          <w:szCs w:val="21"/>
        </w:rPr>
        <w:t>《中华人民共和国固体废物污染环境防治法》（2020 年修订）</w:t>
      </w:r>
    </w:p>
    <w:p w14:paraId="2B642468">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36EEBAEE">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425E5837">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“鸡蛋壳制备乳酸钙” 课程思政教学设计</w:t>
      </w:r>
    </w:p>
    <w:p w14:paraId="48F71984">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一、课程思政教学目标</w:t>
      </w:r>
    </w:p>
    <w:p w14:paraId="79FEE681">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color w:val="auto"/>
          <w:sz w:val="21"/>
          <w:szCs w:val="21"/>
        </w:rPr>
        <w:t>（一）价值塑造目标</w:t>
      </w:r>
    </w:p>
    <w:p w14:paraId="774B535E">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环保与社会责任意识</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rPr>
        <w:t>通过利用废弃鸡蛋壳制备高附加值产品，理解“变废为宝” 的资源循环利用理念，增强对环境保护和垃圾分类的认同感，树立“绿色化学”与“可持续发展”的社会责任感。</w:t>
      </w:r>
    </w:p>
    <w:p w14:paraId="2AC9F0D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科研伦理与创新精神</w:t>
      </w:r>
      <w:r>
        <w:rPr>
          <w:rFonts w:hint="eastAsia" w:ascii="宋体" w:hAnsi="宋体" w:eastAsia="宋体" w:cs="宋体"/>
          <w:b w:val="0"/>
          <w:bCs w:val="0"/>
          <w:color w:val="auto"/>
          <w:sz w:val="21"/>
          <w:szCs w:val="21"/>
        </w:rPr>
        <w:t>：在实验方案设计与优化中，培养严谨求实的科研态度、敢于质疑的创新思维，理解科学研究应服务于解决实际环境问题和社会需求。</w:t>
      </w:r>
    </w:p>
    <w:p w14:paraId="1C135F4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民族自信与产业关怀</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rPr>
        <w:t>结合我国禽蛋产业规模及蛋壳资源现状，认识到废弃物资源化对我国绿色经济发展的重要意义，激发服务国家</w:t>
      </w:r>
      <w:r>
        <w:rPr>
          <w:rFonts w:hint="eastAsia" w:ascii="宋体" w:hAnsi="宋体" w:eastAsia="宋体" w:cs="宋体"/>
          <w:b w:val="0"/>
          <w:bCs w:val="0"/>
          <w:color w:val="auto"/>
          <w:sz w:val="21"/>
          <w:szCs w:val="21"/>
          <w:lang w:val="en-US" w:eastAsia="zh-CN"/>
        </w:rPr>
        <w:t>绿色低碳</w:t>
      </w:r>
      <w:r>
        <w:rPr>
          <w:rFonts w:hint="eastAsia" w:ascii="宋体" w:hAnsi="宋体" w:eastAsia="宋体" w:cs="宋体"/>
          <w:b w:val="0"/>
          <w:bCs w:val="0"/>
          <w:color w:val="auto"/>
          <w:sz w:val="21"/>
          <w:szCs w:val="21"/>
        </w:rPr>
        <w:t>和乡村振兴的使命感。</w:t>
      </w:r>
    </w:p>
    <w:p w14:paraId="5635B039">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（二）能力培养目标</w:t>
      </w:r>
    </w:p>
    <w:p w14:paraId="26EFD3FD">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知识迁移能力</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rPr>
        <w:t>将无机化学理论（如酸碱中和、溶解度原理）与绿色化学工艺结合，解决实际废弃物转化问题。</w:t>
      </w:r>
    </w:p>
    <w:p w14:paraId="683715D0">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创新实践能力</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rPr>
        <w:t>通过实验条件优化（如液固比、反应温度）和工艺设计，提升基于环保理念的实验方案设计与问题解决能力。</w:t>
      </w:r>
    </w:p>
    <w:p w14:paraId="1B4AAAC3">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团队协作与沟通能力</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rPr>
        <w:t>在小组讨论、方案分享中，培养批判性思维和合作意识，理解科研成果需通过交流协作实现社会价值。</w:t>
      </w:r>
    </w:p>
    <w:p w14:paraId="12917255">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（三）知识传授目标</w:t>
      </w:r>
    </w:p>
    <w:p w14:paraId="59A78E96">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掌握鸡蛋壳预处理、高温煅烧、中和反应、结晶分离等实验操作技能。</w:t>
      </w:r>
    </w:p>
    <w:p w14:paraId="09C56B8D">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理解乳酸钙制备的化学原理及绿色化学工艺优势（低成本、低污染、高资源利用率）。</w:t>
      </w:r>
    </w:p>
    <w:p w14:paraId="7A087FB1">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二、课程思政融合的详细教学过程设计</w:t>
      </w:r>
    </w:p>
    <w:p w14:paraId="1539894D">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（一）课前阶段：思政情境导入与任务驱动</w:t>
      </w:r>
    </w:p>
    <w:p w14:paraId="681CF780">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线上任务（4 周前发布）</w:t>
      </w:r>
    </w:p>
    <w:p w14:paraId="552CE34C">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虚拟仿真实验</w:t>
      </w:r>
      <w:r>
        <w:rPr>
          <w:rFonts w:hint="eastAsia" w:ascii="宋体" w:hAnsi="宋体" w:eastAsia="宋体" w:cs="宋体"/>
          <w:b w:val="0"/>
          <w:bCs w:val="0"/>
          <w:color w:val="auto"/>
          <w:sz w:val="21"/>
          <w:szCs w:val="21"/>
        </w:rPr>
        <w:t>：通过“直接加热”“减压抽滤”等操作练习，强化实验规范意识，同时融入 “实验室废弃物分类”“节能设备使用”等环保知识（如马弗炉温度控制对能耗的影响）。</w:t>
      </w:r>
    </w:p>
    <w:p w14:paraId="14BE0773">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Style w:val="16"/>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文献查阅与方案设计：要求学生检索“鸡蛋壳资源化利用”“食品级乳酸钙制备” 相关文献，重点关注国内外绿色工艺案例（如日本蛋壳膜蛋白提取技术），对比分析不同方法的环保效益，引导学生思考“如何通过化学技术减少废弃物污染”。</w:t>
      </w:r>
    </w:p>
    <w:p w14:paraId="6E5672C3">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Style w:val="16"/>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线下任务：收集日常生活中的鸡蛋壳并预处理（清洗、干燥），体会“从身边废弃物中发现科研价值”的实践意义，强化“垃圾分类 — 资源回收 — 科学利用”的认知链条。</w:t>
      </w:r>
    </w:p>
    <w:p w14:paraId="26B7200C">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（二）课堂阶段：思政元素深度融入与互动生成</w:t>
      </w:r>
    </w:p>
    <w:p w14:paraId="3821D933">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rPr>
      </w:pPr>
      <w:r>
        <w:rPr>
          <w:rStyle w:val="16"/>
          <w:rFonts w:hint="eastAsia" w:ascii="宋体" w:hAnsi="宋体" w:eastAsia="宋体" w:cs="宋体"/>
          <w:b/>
          <w:bCs/>
          <w:color w:val="auto"/>
          <w:kern w:val="0"/>
          <w:sz w:val="21"/>
          <w:szCs w:val="21"/>
          <w:lang w:val="en-US" w:eastAsia="zh-CN" w:bidi="ar"/>
          <w14:ligatures w14:val="standardContextual"/>
        </w:rPr>
        <w:t>情景导入（1.5 分钟）</w:t>
      </w:r>
    </w:p>
    <w:p w14:paraId="6E7DD2A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播放央视新闻《“无废城市”建设：废弃物资源化案例》片段，聚焦我国每年 400 万吨鸡蛋壳的环境负担与潜在经济价值，提问：“如何将‘垃圾’转化为‘资源’？这对我国农业绿色发展有何意义？”引发学生对“循环经济”的思考。</w:t>
      </w:r>
    </w:p>
    <w:p w14:paraId="741F0CC7">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rPr>
      </w:pPr>
      <w:r>
        <w:rPr>
          <w:rStyle w:val="16"/>
          <w:rFonts w:hint="eastAsia" w:ascii="宋体" w:hAnsi="宋体" w:eastAsia="宋体" w:cs="宋体"/>
          <w:b/>
          <w:bCs/>
          <w:color w:val="auto"/>
          <w:kern w:val="0"/>
          <w:sz w:val="21"/>
          <w:szCs w:val="21"/>
          <w:lang w:val="en-US" w:eastAsia="zh-CN" w:bidi="ar"/>
          <w14:ligatures w14:val="standardContextual"/>
        </w:rPr>
        <w:t>方案分享与分组讨论（30-35 分钟）</w:t>
      </w:r>
    </w:p>
    <w:p w14:paraId="74DBA681">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学生汇报</w:t>
      </w:r>
      <w:r>
        <w:rPr>
          <w:rFonts w:hint="eastAsia" w:ascii="宋体" w:hAnsi="宋体" w:eastAsia="宋体" w:cs="宋体"/>
          <w:b w:val="0"/>
          <w:bCs w:val="0"/>
          <w:color w:val="auto"/>
          <w:sz w:val="21"/>
          <w:szCs w:val="21"/>
        </w:rPr>
        <w:t>：3 组学生代表分享实验设计方案，重点阐述“绿色化学原则”的应用（如选择常温常压工艺减少能耗、优先使用天然原料降低污染）。</w:t>
      </w:r>
    </w:p>
    <w:p w14:paraId="1A4E4B4B">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批判性讨论：引导学生对比不同方案的环保效益，例如：“直接法与间接法哪种工艺更符合‘原子经济性’？”“如何通过控制蛋壳投料量减少原料浪费？”将“绿色化学 12 原则”（如预防污染、提高能效）融入实验条件优化分析。</w:t>
      </w:r>
    </w:p>
    <w:p w14:paraId="5D4D103F">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kern w:val="0"/>
          <w:sz w:val="21"/>
          <w:szCs w:val="21"/>
          <w:lang w:val="en-US" w:eastAsia="zh-CN" w:bidi="ar"/>
          <w14:ligatures w14:val="standardContextual"/>
        </w:rPr>
        <w:t>教师归纳与重难点解析（15 分钟）</w:t>
      </w:r>
    </w:p>
    <w:p w14:paraId="13FE325E">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原理升华</w:t>
      </w:r>
      <w:r>
        <w:rPr>
          <w:rFonts w:hint="eastAsia" w:ascii="宋体" w:hAnsi="宋体" w:eastAsia="宋体" w:cs="宋体"/>
          <w:b w:val="0"/>
          <w:bCs w:val="0"/>
          <w:color w:val="auto"/>
          <w:sz w:val="21"/>
          <w:szCs w:val="21"/>
        </w:rPr>
        <w:t>：结合反应方程式（</w:t>
      </w:r>
      <w:r>
        <w:rPr>
          <w:rFonts w:hint="default" w:ascii="Times New Roman" w:hAnsi="Times New Roman" w:eastAsia="宋体" w:cs="Times New Roman"/>
          <w:b w:val="0"/>
          <w:bCs w:val="0"/>
          <w:color w:val="auto"/>
          <w:sz w:val="21"/>
          <w:szCs w:val="21"/>
        </w:rPr>
        <w:t>CaCO</w:t>
      </w:r>
      <w:r>
        <w:rPr>
          <w:rFonts w:hint="default" w:ascii="Times New Roman" w:hAnsi="Times New Roman" w:eastAsia="宋体" w:cs="Times New Roman"/>
          <w:b w:val="0"/>
          <w:bCs w:val="0"/>
          <w:color w:val="auto"/>
          <w:sz w:val="21"/>
          <w:szCs w:val="21"/>
          <w:vertAlign w:val="subscript"/>
        </w:rPr>
        <w:t>3</w:t>
      </w:r>
      <w:r>
        <w:rPr>
          <w:rFonts w:hint="eastAsia" w:eastAsia="宋体" w:cs="Times New Roman"/>
          <w:b w:val="0"/>
          <w:bCs w:val="0"/>
          <w:color w:val="auto"/>
          <w:sz w:val="21"/>
          <w:szCs w:val="21"/>
          <w:vertAlign w:val="subscript"/>
          <w:lang w:val="en-US" w:eastAsia="zh-CN"/>
        </w:rPr>
        <w:t xml:space="preserve">  </w:t>
      </w:r>
      <w:r>
        <w:rPr>
          <w:rFonts w:hint="default"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CaO+CO</w:t>
      </w:r>
      <w:r>
        <w:rPr>
          <w:rFonts w:hint="default" w:ascii="Times New Roman" w:hAnsi="Times New Roman" w:eastAsia="宋体" w:cs="Times New Roman"/>
          <w:b w:val="0"/>
          <w:bCs w:val="0"/>
          <w:color w:val="auto"/>
          <w:sz w:val="21"/>
          <w:szCs w:val="21"/>
          <w:vertAlign w:val="subscript"/>
        </w:rPr>
        <w:t>2</w:t>
      </w:r>
      <w:r>
        <w:rPr>
          <w:rFonts w:hint="default" w:ascii="Times New Roman" w:hAnsi="Times New Roman" w:eastAsia="宋体" w:cs="Times New Roman"/>
          <w:b w:val="0"/>
          <w:bCs w:val="0"/>
          <w:color w:val="auto"/>
          <w:sz w:val="21"/>
          <w:szCs w:val="21"/>
        </w:rPr>
        <w:t>↑</w:t>
      </w:r>
      <w:r>
        <w:rPr>
          <w:rFonts w:hint="eastAsia" w:ascii="宋体" w:hAnsi="宋体" w:eastAsia="宋体" w:cs="宋体"/>
          <w:b w:val="0"/>
          <w:bCs w:val="0"/>
          <w:color w:val="auto"/>
          <w:sz w:val="21"/>
          <w:szCs w:val="21"/>
        </w:rPr>
        <w:t>），讲解高温煅烧过程中碳排放的控制与节能方法，关联</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绿色低碳</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目标，强调化学工业在节能减排中的技术潜力。</w:t>
      </w:r>
    </w:p>
    <w:p w14:paraId="7371EF8B">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操作规范与安全环保</w:t>
      </w:r>
      <w:r>
        <w:rPr>
          <w:rFonts w:hint="eastAsia" w:ascii="宋体" w:hAnsi="宋体" w:eastAsia="宋体" w:cs="宋体"/>
          <w:b w:val="0"/>
          <w:bCs w:val="0"/>
          <w:color w:val="auto"/>
          <w:sz w:val="21"/>
          <w:szCs w:val="21"/>
        </w:rPr>
        <w:t>：演示马弗炉、真空泵等设备的正确使用，突出“实验废弃物分类处理”（如滤渣、残液的回收方法），强化“安全第一、环保优先”的实验习惯。</w:t>
      </w:r>
    </w:p>
    <w:p w14:paraId="107413F0">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kern w:val="0"/>
          <w:sz w:val="21"/>
          <w:szCs w:val="21"/>
          <w:lang w:val="en-US" w:eastAsia="zh-CN" w:bidi="ar"/>
          <w14:ligatures w14:val="standardContextual"/>
        </w:rPr>
        <w:t>学生实验（260-300 分钟）</w:t>
      </w:r>
    </w:p>
    <w:p w14:paraId="43966F54">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过程指导</w:t>
      </w:r>
      <w:r>
        <w:rPr>
          <w:rFonts w:hint="eastAsia" w:ascii="宋体" w:hAnsi="宋体" w:eastAsia="宋体" w:cs="宋体"/>
          <w:b w:val="0"/>
          <w:bCs w:val="0"/>
          <w:color w:val="auto"/>
          <w:sz w:val="21"/>
          <w:szCs w:val="21"/>
        </w:rPr>
        <w:t>：教师巡视时重点关注学生是否贯彻绿色化学理念（如是否合理控制试剂用量、是否及时回收可利用物料），适时提问：“如果蛋壳未洗净，可能引入哪些污染物？对产品纯度和环境有何影响？” 引导学生思考操作细节与环保、安全的关联性。</w:t>
      </w:r>
    </w:p>
    <w:p w14:paraId="50320314">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color w:val="auto"/>
          <w:sz w:val="21"/>
          <w:szCs w:val="21"/>
        </w:rPr>
        <w:t>团队协作</w:t>
      </w:r>
      <w:r>
        <w:rPr>
          <w:rFonts w:hint="eastAsia" w:ascii="宋体" w:hAnsi="宋体" w:eastAsia="宋体" w:cs="宋体"/>
          <w:b w:val="0"/>
          <w:bCs w:val="0"/>
          <w:color w:val="auto"/>
          <w:sz w:val="21"/>
          <w:szCs w:val="21"/>
        </w:rPr>
        <w:t>：鼓励学生分工合作，记录实验中遇到的问题（如结晶效率低、产率不达标），并尝试结合文献提出改进方案，培养“问题导向、协同攻关”的科研精神。</w:t>
      </w:r>
    </w:p>
    <w:p w14:paraId="3A7C6B7B">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（三）课后阶段：思政成效延伸与反思</w:t>
      </w:r>
    </w:p>
    <w:p w14:paraId="2E3F8A3C">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kern w:val="0"/>
          <w:sz w:val="21"/>
          <w:szCs w:val="21"/>
          <w:lang w:val="en-US" w:eastAsia="zh-CN" w:bidi="ar"/>
          <w14:ligatures w14:val="standardContextual"/>
        </w:rPr>
        <w:t>问题研讨（10-20 分钟）</w:t>
      </w:r>
    </w:p>
    <w:p w14:paraId="000DD9B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提问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：“除乳酸钙外，鸡蛋壳还可制备哪些高附加值产品（如补钙饲料、土壤改良剂）？”</w:t>
      </w:r>
    </w:p>
    <w:p w14:paraId="239C2A9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研讨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：“如何将本实验的绿色工艺思路应用于解决其他废弃物（如废塑料、煤矸石）的污染问题？” 引导学生将“废弃物资源化”思维迁移到更广泛的环保场景。</w:t>
      </w:r>
    </w:p>
    <w:p w14:paraId="77F8E36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研讨】</w:t>
      </w:r>
      <w:r>
        <w:rPr>
          <w:rFonts w:hint="eastAsia" w:ascii="宋体" w:hAnsi="宋体" w:eastAsia="宋体" w:cs="宋体"/>
          <w:b w:val="0"/>
          <w:bCs w:val="0"/>
          <w:color w:val="auto"/>
          <w:sz w:val="21"/>
          <w:szCs w:val="21"/>
        </w:rPr>
        <w:t>结合“美丽中国”建设目标，布置开放性任务：“撰写一份《鸡蛋壳资源化利用倡议书》，呼吁校园或社区开展蛋壳回收行动”，强化社会责任感。</w:t>
      </w:r>
    </w:p>
    <w:p w14:paraId="2244F89E">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rPr>
      </w:pPr>
      <w:r>
        <w:rPr>
          <w:rStyle w:val="16"/>
          <w:rFonts w:hint="eastAsia" w:ascii="宋体" w:hAnsi="宋体" w:eastAsia="宋体" w:cs="宋体"/>
          <w:b/>
          <w:bCs/>
          <w:color w:val="auto"/>
          <w:kern w:val="0"/>
          <w:sz w:val="21"/>
          <w:szCs w:val="21"/>
          <w:lang w:val="en-US" w:eastAsia="zh-CN" w:bidi="ar"/>
          <w14:ligatures w14:val="standardContextual"/>
        </w:rPr>
        <w:t>实验报告与拓展学习</w:t>
      </w:r>
    </w:p>
    <w:p w14:paraId="229C99E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实验报告</w:t>
      </w:r>
      <w:r>
        <w:rPr>
          <w:rFonts w:hint="eastAsia" w:ascii="宋体" w:hAnsi="宋体" w:eastAsia="宋体" w:cs="宋体"/>
          <w:b w:val="0"/>
          <w:bCs w:val="0"/>
          <w:color w:val="auto"/>
          <w:sz w:val="21"/>
          <w:szCs w:val="21"/>
          <w:lang w:eastAsia="zh-CN"/>
        </w:rPr>
        <w:t>】要求在实验报告中增设“环保效益分析”板块，对比传统石灰石法与蛋壳法的成本、污染排放及资源利用率，深化对绿色化学经济性与环境效益的理解。</w:t>
      </w:r>
    </w:p>
    <w:p w14:paraId="1D82124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知识拓展</w:t>
      </w:r>
      <w:r>
        <w:rPr>
          <w:rFonts w:hint="eastAsia" w:ascii="宋体" w:hAnsi="宋体" w:eastAsia="宋体" w:cs="宋体"/>
          <w:b w:val="0"/>
          <w:bCs w:val="0"/>
          <w:color w:val="auto"/>
          <w:sz w:val="21"/>
          <w:szCs w:val="21"/>
          <w:lang w:eastAsia="zh-CN"/>
        </w:rPr>
        <w:t>】推荐阅读《中国资源综合利用年度报告》《绿色化学与可持续发展》等权威资料，了解我国在固废处理领域的政策（如《固体废物污染环境防治法》）与技术进展，增强对国家环保战略的认知。</w:t>
      </w:r>
    </w:p>
    <w:p w14:paraId="7F9233AB">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三、“课程思政” 教学改革创新点</w:t>
      </w:r>
    </w:p>
    <w:p w14:paraId="1CD76927">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val="en-US" w:eastAsia="zh-CN"/>
        </w:rPr>
        <w:t>1.</w:t>
      </w:r>
      <w:r>
        <w:rPr>
          <w:rStyle w:val="16"/>
          <w:rFonts w:hint="eastAsia" w:ascii="宋体" w:hAnsi="宋体" w:eastAsia="宋体" w:cs="宋体"/>
          <w:b/>
          <w:bCs/>
          <w:color w:val="auto"/>
          <w:sz w:val="21"/>
          <w:szCs w:val="21"/>
        </w:rPr>
        <w:t>“废弃物资源化”情境贯穿，构建“知识 - 能力 - 价值” 三位一体培养模式</w:t>
      </w:r>
    </w:p>
    <w:p w14:paraId="360EE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14:ligatures w14:val="standardContextual"/>
        </w:rPr>
      </w:pPr>
      <w:r>
        <w:rPr>
          <w:rFonts w:hint="eastAsia" w:ascii="宋体" w:hAnsi="宋体" w:eastAsia="宋体" w:cs="宋体"/>
          <w:b w:val="0"/>
          <w:bCs w:val="0"/>
          <w:color w:val="auto"/>
          <w:kern w:val="0"/>
          <w:sz w:val="21"/>
          <w:szCs w:val="21"/>
          <w:lang w:val="en-US" w:eastAsia="zh-CN" w:bidi="ar"/>
          <w14:ligatures w14:val="standardContextual"/>
        </w:rPr>
        <w:t>将真实环境问题（鸡蛋壳污染）转化为实验课题，通过“发现问题（蛋壳浪费）— 分析问题（成分与价值）— 解决问题（绿色制备工艺）”的逻辑链，使学生在掌握实验技能的同时，形成“化学服务于资源节约与环境保护”的学科价值观，实现专业教育与思政教育的深度融合。</w:t>
      </w:r>
    </w:p>
    <w:p w14:paraId="17C84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kern w:val="0"/>
          <w:sz w:val="21"/>
          <w:szCs w:val="21"/>
          <w:lang w:val="en-US" w:eastAsia="zh-CN" w:bidi="ar"/>
          <w14:ligatures w14:val="standardContextual"/>
        </w:rPr>
        <w:t xml:space="preserve">2. </w:t>
      </w:r>
      <w:r>
        <w:rPr>
          <w:rStyle w:val="16"/>
          <w:rFonts w:hint="default" w:ascii="Times New Roman" w:hAnsi="Times New Roman" w:eastAsia="宋体" w:cs="Times New Roman"/>
          <w:b/>
          <w:bCs/>
          <w:color w:val="auto"/>
          <w:sz w:val="21"/>
          <w:szCs w:val="21"/>
        </w:rPr>
        <w:t>PBL</w:t>
      </w:r>
      <w:r>
        <w:rPr>
          <w:rStyle w:val="16"/>
          <w:rFonts w:hint="eastAsia" w:ascii="宋体" w:hAnsi="宋体" w:eastAsia="宋体" w:cs="宋体"/>
          <w:b/>
          <w:bCs/>
          <w:color w:val="auto"/>
          <w:sz w:val="21"/>
          <w:szCs w:val="21"/>
        </w:rPr>
        <w:t>与翻转课堂结合，强化“问题导向 - 创新实践”能力</w:t>
      </w:r>
    </w:p>
    <w:p w14:paraId="2F870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14:ligatures w14:val="standardContextual"/>
        </w:rPr>
        <w:t>通过课前文献调研、课堂方案辩论、课后拓展思考，以“如何提高蛋壳利用率”“如何优化绿色工艺”等开放性问题驱动学习，引导学生突破“照方抓药”的机械操作，在解决实际问题中培养创新思维与科研伦理（如注重实验方案的环保可行性）。</w:t>
      </w:r>
    </w:p>
    <w:p w14:paraId="4198990C">
      <w:pPr>
        <w:pStyle w:val="4"/>
        <w:keepNext w:val="0"/>
        <w:keepLines w:val="0"/>
        <w:pageBreakBefore w:val="0"/>
        <w:widowControl/>
        <w:numPr>
          <w:ilvl w:val="0"/>
          <w:numId w:val="11"/>
        </w:numPr>
        <w:suppressLineNumbers w:val="0"/>
        <w:pBdr>
          <w:bottom w:val="none" w:color="auto" w:sz="0" w:space="0"/>
        </w:pBdr>
        <w:tabs>
          <w:tab w:val="clear" w:pos="720"/>
        </w:tabs>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微观操作与宏观政策衔接，深化社会责任认知</w:t>
      </w:r>
    </w:p>
    <w:p w14:paraId="6446B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14:ligatures w14:val="standardContextual"/>
        </w:rPr>
        <w:t>从实验室层面的“试剂节约、废弃物分类”到产业层面的“循环经济、</w:t>
      </w:r>
      <w:r>
        <w:rPr>
          <w:rFonts w:hint="eastAsia" w:ascii="宋体" w:hAnsi="宋体" w:eastAsia="宋体" w:cs="宋体"/>
          <w:b w:val="0"/>
          <w:bCs w:val="0"/>
          <w:color w:val="auto"/>
          <w:sz w:val="21"/>
          <w:szCs w:val="21"/>
          <w:lang w:val="en-US" w:eastAsia="zh-CN"/>
        </w:rPr>
        <w:t>绿色低碳</w:t>
      </w:r>
      <w:r>
        <w:rPr>
          <w:rFonts w:hint="eastAsia" w:ascii="宋体" w:hAnsi="宋体" w:eastAsia="宋体" w:cs="宋体"/>
          <w:b w:val="0"/>
          <w:bCs w:val="0"/>
          <w:color w:val="auto"/>
          <w:kern w:val="0"/>
          <w:sz w:val="21"/>
          <w:szCs w:val="21"/>
          <w:lang w:val="en-US" w:eastAsia="zh-CN" w:bidi="ar"/>
          <w14:ligatures w14:val="standardContextual"/>
        </w:rPr>
        <w:t>”，通过引入国家环保政策、行业数据（如农业农村部禽蛋产量统计）、权威报告（如《中国绿色化学发展白皮书》），将个人实验行为与国家战略需求关联，激发学生“科技报国” 的使命担当。</w:t>
      </w:r>
    </w:p>
    <w:p w14:paraId="3E18B944">
      <w:pPr>
        <w:pStyle w:val="4"/>
        <w:keepNext w:val="0"/>
        <w:keepLines w:val="0"/>
        <w:pageBreakBefore w:val="0"/>
        <w:widowControl/>
        <w:numPr>
          <w:ilvl w:val="0"/>
          <w:numId w:val="11"/>
        </w:numPr>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rPr>
          <w:rFonts w:hint="eastAsia" w:ascii="宋体" w:hAnsi="宋体" w:eastAsia="宋体" w:cs="宋体"/>
          <w:b w:val="0"/>
          <w:bCs w:val="0"/>
          <w:color w:val="auto"/>
          <w:sz w:val="21"/>
          <w:szCs w:val="21"/>
        </w:rPr>
      </w:pPr>
      <w:r>
        <w:rPr>
          <w:rStyle w:val="16"/>
          <w:rFonts w:hint="eastAsia" w:ascii="宋体" w:hAnsi="宋体" w:eastAsia="宋体" w:cs="宋体"/>
          <w:b/>
          <w:bCs/>
          <w:color w:val="auto"/>
          <w:sz w:val="21"/>
          <w:szCs w:val="21"/>
        </w:rPr>
        <w:t>成果转化与社会价值联动，实现“小实验”到“大情怀”的升华</w:t>
      </w:r>
    </w:p>
    <w:p w14:paraId="097F2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pPr>
      <w:r>
        <w:rPr>
          <w:rFonts w:hint="eastAsia" w:ascii="宋体" w:hAnsi="宋体" w:eastAsia="宋体" w:cs="宋体"/>
          <w:b w:val="0"/>
          <w:bCs w:val="0"/>
          <w:color w:val="auto"/>
          <w:kern w:val="0"/>
          <w:sz w:val="21"/>
          <w:szCs w:val="21"/>
          <w:lang w:val="en-US" w:eastAsia="zh-CN" w:bidi="ar"/>
          <w14:ligatures w14:val="standardContextual"/>
        </w:rPr>
        <w:t>通过倡议蛋壳回收、探索常温常压制备工艺等环节，引导学生认识到化学研究不仅是知识探究，更是服务社会、改善民生的重要手段，强化“科学技术应兼具创新性与公益性” 的价值判断。</w:t>
      </w:r>
    </w:p>
    <w:p w14:paraId="67226519">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i/>
          <w:iCs/>
          <w:color w:val="FF0000"/>
          <w:sz w:val="21"/>
          <w:szCs w:val="21"/>
        </w:rPr>
      </w:pPr>
      <w:r>
        <w:rPr>
          <w:rFonts w:hint="eastAsia" w:ascii="宋体" w:hAnsi="宋体" w:eastAsia="宋体"/>
          <w:b/>
          <w:bCs/>
          <w:sz w:val="28"/>
          <w:szCs w:val="28"/>
        </w:rPr>
        <w:t>（二）教学评价及反思</w:t>
      </w:r>
    </w:p>
    <w:p w14:paraId="75576218">
      <w:pPr>
        <w:pStyle w:val="3"/>
        <w:keepNext w:val="0"/>
        <w:keepLines w:val="0"/>
        <w:pageBreakBefore w:val="0"/>
        <w:widowControl/>
        <w:numPr>
          <w:ilvl w:val="0"/>
          <w:numId w:val="12"/>
        </w:numPr>
        <w:suppressLineNumbers w:val="0"/>
        <w:pBdr>
          <w:bottom w:val="none" w:color="auto" w:sz="0" w:space="0"/>
        </w:pBdr>
        <w:shd w:val="clear" w:fill="FFFFFF"/>
        <w:kinsoku/>
        <w:wordWrap/>
        <w:overflowPunct/>
        <w:topLinePunct w:val="0"/>
        <w:autoSpaceDE/>
        <w:autoSpaceDN/>
        <w:bidi w:val="0"/>
        <w:adjustRightInd/>
        <w:snapToGrid/>
        <w:spacing w:before="0" w:after="0" w:line="360" w:lineRule="auto"/>
        <w:ind w:left="0" w:firstLine="422" w:firstLineChars="200"/>
        <w:textAlignment w:val="auto"/>
        <w:rPr>
          <w:rFonts w:hint="default" w:ascii="宋体" w:hAnsi="宋体" w:eastAsia="宋体" w:cs="宋体"/>
          <w:b/>
          <w:bCs/>
          <w:color w:val="auto"/>
          <w:kern w:val="0"/>
          <w:sz w:val="21"/>
          <w:szCs w:val="21"/>
          <w:lang w:val="en-US" w:eastAsia="zh-CN" w:bidi="ar"/>
          <w14:ligatures w14:val="standardContextual"/>
        </w:rPr>
      </w:pPr>
      <w:r>
        <w:rPr>
          <w:rFonts w:hint="default" w:ascii="宋体" w:hAnsi="宋体" w:eastAsia="宋体" w:cs="宋体"/>
          <w:b/>
          <w:bCs/>
          <w:color w:val="auto"/>
          <w:kern w:val="0"/>
          <w:sz w:val="21"/>
          <w:szCs w:val="21"/>
          <w:lang w:val="en-US" w:eastAsia="zh-CN" w:bidi="ar"/>
          <w14:ligatures w14:val="standardContextual"/>
        </w:rPr>
        <w:t>课程思政教学的优势与成效</w:t>
      </w:r>
    </w:p>
    <w:p w14:paraId="70F6A94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 w:val="0"/>
          <w:bCs w:val="0"/>
          <w:color w:val="auto"/>
          <w:kern w:val="0"/>
          <w:sz w:val="21"/>
          <w:szCs w:val="21"/>
          <w:lang w:val="en-US" w:eastAsia="zh-CN" w:bidi="ar"/>
          <w14:ligatures w14:val="standardContextual"/>
        </w:rPr>
      </w:pPr>
      <w:r>
        <w:rPr>
          <w:rFonts w:hint="default" w:ascii="宋体" w:hAnsi="宋体" w:eastAsia="宋体" w:cs="宋体"/>
          <w:b w:val="0"/>
          <w:bCs w:val="0"/>
          <w:color w:val="auto"/>
          <w:kern w:val="0"/>
          <w:sz w:val="21"/>
          <w:szCs w:val="21"/>
          <w:lang w:val="en-US" w:eastAsia="zh-CN" w:bidi="ar"/>
          <w14:ligatures w14:val="standardContextual"/>
        </w:rPr>
        <w:t>环保理念贯穿，实践育人显效</w:t>
      </w:r>
    </w:p>
    <w:p w14:paraId="10828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kern w:val="0"/>
          <w:sz w:val="21"/>
          <w:szCs w:val="21"/>
          <w:lang w:val="en-US" w:eastAsia="zh-CN" w:bidi="ar"/>
          <w14:ligatures w14:val="standardContextual"/>
        </w:rPr>
      </w:pPr>
      <w:r>
        <w:rPr>
          <w:rFonts w:hint="default" w:ascii="宋体" w:hAnsi="宋体" w:eastAsia="宋体" w:cs="宋体"/>
          <w:b w:val="0"/>
          <w:bCs w:val="0"/>
          <w:color w:val="auto"/>
          <w:kern w:val="0"/>
          <w:sz w:val="21"/>
          <w:szCs w:val="21"/>
          <w:lang w:val="en-US" w:eastAsia="zh-CN" w:bidi="ar"/>
          <w14:ligatures w14:val="standardContextual"/>
        </w:rPr>
        <w:t>以“鸡蛋壳资源化利用”为载体，将绿色化学与垃圾分类理念融入实验全流程。学生通过收集、处理废弃蛋壳，亲历“废弃物→高价值产品”的转化，直观理解循环经济内涵，环保意识从理论认知转化为实践自觉，初步建立“变废为宝”的社会责任意识。</w:t>
      </w:r>
    </w:p>
    <w:p w14:paraId="6FF4B8C4">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 w:val="0"/>
          <w:bCs w:val="0"/>
          <w:color w:val="auto"/>
          <w:kern w:val="0"/>
          <w:sz w:val="21"/>
          <w:szCs w:val="21"/>
          <w:lang w:val="en-US" w:eastAsia="zh-CN" w:bidi="ar"/>
          <w14:ligatures w14:val="standardContextual"/>
        </w:rPr>
      </w:pPr>
      <w:r>
        <w:rPr>
          <w:rFonts w:hint="default" w:ascii="宋体" w:hAnsi="宋体" w:eastAsia="宋体" w:cs="宋体"/>
          <w:b w:val="0"/>
          <w:bCs w:val="0"/>
          <w:color w:val="auto"/>
          <w:kern w:val="0"/>
          <w:sz w:val="21"/>
          <w:szCs w:val="21"/>
          <w:lang w:val="en-US" w:eastAsia="zh-CN" w:bidi="ar"/>
          <w14:ligatures w14:val="standardContextual"/>
        </w:rPr>
        <w:t>问题驱动创新，科研思维提升</w:t>
      </w:r>
    </w:p>
    <w:p w14:paraId="71F44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kern w:val="0"/>
          <w:sz w:val="21"/>
          <w:szCs w:val="21"/>
          <w:lang w:val="en-US" w:eastAsia="zh-CN" w:bidi="ar"/>
          <w14:ligatures w14:val="standardContextual"/>
        </w:rPr>
      </w:pPr>
      <w:r>
        <w:rPr>
          <w:rFonts w:hint="default" w:ascii="宋体" w:hAnsi="宋体" w:eastAsia="宋体" w:cs="宋体"/>
          <w:b w:val="0"/>
          <w:bCs w:val="0"/>
          <w:color w:val="auto"/>
          <w:kern w:val="0"/>
          <w:sz w:val="21"/>
          <w:szCs w:val="21"/>
          <w:lang w:val="en-US" w:eastAsia="zh-CN" w:bidi="ar"/>
          <w14:ligatures w14:val="standardContextual"/>
        </w:rPr>
        <w:t>通过任务单设置开放性问题引导学生突破“照方操作”模式，自主设计实验方案。课堂讨论中，学生围绕反应条件（温度、液固比）展开思辨，部分小组提出“常温常压工艺改进”的创新思路；课后反思增强分析与解决问题的能力，体现对科研思维的有效训练。</w:t>
      </w:r>
    </w:p>
    <w:p w14:paraId="54D6C97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 w:val="0"/>
          <w:bCs w:val="0"/>
          <w:color w:val="auto"/>
          <w:kern w:val="0"/>
          <w:sz w:val="21"/>
          <w:szCs w:val="21"/>
          <w:lang w:val="en-US" w:eastAsia="zh-CN" w:bidi="ar"/>
          <w14:ligatures w14:val="standardContextual"/>
        </w:rPr>
      </w:pPr>
      <w:r>
        <w:rPr>
          <w:rFonts w:hint="default" w:ascii="宋体" w:hAnsi="宋体" w:eastAsia="宋体" w:cs="宋体"/>
          <w:b w:val="0"/>
          <w:bCs w:val="0"/>
          <w:color w:val="auto"/>
          <w:kern w:val="0"/>
          <w:sz w:val="21"/>
          <w:szCs w:val="21"/>
          <w:lang w:val="en-US" w:eastAsia="zh-CN" w:bidi="ar"/>
          <w14:ligatures w14:val="standardContextual"/>
        </w:rPr>
        <w:t>学科价值与社会需求衔接</w:t>
      </w:r>
    </w:p>
    <w:p w14:paraId="34A01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kern w:val="0"/>
          <w:sz w:val="21"/>
          <w:szCs w:val="21"/>
          <w:lang w:val="en-US" w:eastAsia="zh-CN" w:bidi="ar"/>
          <w14:ligatures w14:val="standardContextual"/>
        </w:rPr>
      </w:pPr>
      <w:r>
        <w:rPr>
          <w:rFonts w:hint="default" w:ascii="宋体" w:hAnsi="宋体" w:eastAsia="宋体" w:cs="宋体"/>
          <w:b w:val="0"/>
          <w:bCs w:val="0"/>
          <w:color w:val="auto"/>
          <w:kern w:val="0"/>
          <w:sz w:val="21"/>
          <w:szCs w:val="21"/>
          <w:lang w:val="en-US" w:eastAsia="zh-CN" w:bidi="ar"/>
          <w14:ligatures w14:val="standardContextual"/>
        </w:rPr>
        <w:t>结合我国禽蛋产业数据将实验与“</w:t>
      </w:r>
      <w:r>
        <w:rPr>
          <w:rFonts w:hint="eastAsia" w:ascii="宋体" w:hAnsi="宋体" w:eastAsia="宋体" w:cs="宋体"/>
          <w:b w:val="0"/>
          <w:bCs w:val="0"/>
          <w:color w:val="auto"/>
          <w:kern w:val="0"/>
          <w:sz w:val="21"/>
          <w:szCs w:val="21"/>
          <w:lang w:val="en-US" w:eastAsia="zh-CN" w:bidi="ar"/>
          <w14:ligatures w14:val="standardContextual"/>
        </w:rPr>
        <w:t>节能减排</w:t>
      </w:r>
      <w:bookmarkStart w:id="0" w:name="_GoBack"/>
      <w:bookmarkEnd w:id="0"/>
      <w:r>
        <w:rPr>
          <w:rFonts w:hint="default" w:ascii="宋体" w:hAnsi="宋体" w:eastAsia="宋体" w:cs="宋体"/>
          <w:b w:val="0"/>
          <w:bCs w:val="0"/>
          <w:color w:val="auto"/>
          <w:kern w:val="0"/>
          <w:sz w:val="21"/>
          <w:szCs w:val="21"/>
          <w:lang w:val="en-US" w:eastAsia="zh-CN" w:bidi="ar"/>
          <w14:ligatures w14:val="standardContextual"/>
        </w:rPr>
        <w:t>”“无废城市”等国家战略关联，强化化学学科服务社会的认知。主动关注能耗、成本与环保的平衡，提出“联产蛋壳膜蛋白”的延伸方案，初步展现“科技服务民生”的责任意识。</w:t>
      </w:r>
    </w:p>
    <w:p w14:paraId="1502315E">
      <w:pPr>
        <w:pStyle w:val="3"/>
        <w:keepNext w:val="0"/>
        <w:keepLines w:val="0"/>
        <w:pageBreakBefore w:val="0"/>
        <w:widowControl/>
        <w:numPr>
          <w:ilvl w:val="0"/>
          <w:numId w:val="12"/>
        </w:numPr>
        <w:suppressLineNumbers w:val="0"/>
        <w:pBdr>
          <w:bottom w:val="none" w:color="auto" w:sz="0" w:space="0"/>
        </w:pBdr>
        <w:shd w:val="clear" w:fill="FFFFFF"/>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b/>
          <w:bCs/>
          <w:color w:val="auto"/>
          <w:kern w:val="0"/>
          <w:sz w:val="21"/>
          <w:szCs w:val="21"/>
          <w:lang w:val="en-US" w:eastAsia="zh-CN" w:bidi="ar"/>
          <w14:ligatures w14:val="standardContextual"/>
        </w:rPr>
      </w:pPr>
      <w:r>
        <w:rPr>
          <w:rFonts w:hint="eastAsia" w:ascii="宋体" w:hAnsi="宋体" w:eastAsia="宋体" w:cs="宋体"/>
          <w:b/>
          <w:bCs/>
          <w:color w:val="auto"/>
          <w:kern w:val="0"/>
          <w:sz w:val="21"/>
          <w:szCs w:val="21"/>
          <w:lang w:val="en-US" w:eastAsia="zh-CN" w:bidi="ar"/>
          <w14:ligatures w14:val="standardContextual"/>
        </w:rPr>
        <w:t>教学实施中的问题与不足</w:t>
      </w:r>
    </w:p>
    <w:p w14:paraId="79E5DA8A">
      <w:pPr>
        <w:keepNext w:val="0"/>
        <w:keepLines w:val="0"/>
        <w:pageBreakBefore w:val="0"/>
        <w:widowControl/>
        <w:numPr>
          <w:ilvl w:val="0"/>
          <w:numId w:val="14"/>
        </w:numPr>
        <w:suppressLineNumbers w:val="0"/>
        <w:pBdr>
          <w:lef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color w:val="auto"/>
          <w:kern w:val="0"/>
          <w:sz w:val="21"/>
          <w:szCs w:val="21"/>
          <w:lang w:val="en-US" w:eastAsia="zh-CN" w:bidi="ar"/>
          <w14:ligatures w14:val="standardContextual"/>
        </w:rPr>
        <w:t>实验原理与条件优化衔接不足</w:t>
      </w:r>
      <w:r>
        <w:rPr>
          <w:rFonts w:hint="eastAsia" w:ascii="宋体" w:hAnsi="宋体" w:eastAsia="宋体" w:cs="宋体"/>
          <w:b w:val="0"/>
          <w:bCs w:val="0"/>
          <w:i w:val="0"/>
          <w:iCs w:val="0"/>
          <w:caps w:val="0"/>
          <w:color w:val="000000"/>
          <w:spacing w:val="0"/>
          <w:kern w:val="0"/>
          <w:sz w:val="21"/>
          <w:szCs w:val="21"/>
          <w:shd w:val="clear" w:fill="FFFFFF"/>
          <w:lang w:val="en-US" w:eastAsia="zh-CN" w:bidi="ar"/>
          <w14:ligatures w14:val="standardContextual"/>
        </w:rPr>
        <w:br w:type="textWrapping"/>
      </w:r>
      <w:r>
        <w:rPr>
          <w:rFonts w:hint="eastAsia" w:ascii="宋体" w:hAnsi="宋体" w:eastAsia="宋体" w:cs="宋体"/>
          <w:b w:val="0"/>
          <w:bCs w:val="0"/>
          <w:i w:val="0"/>
          <w:iCs w:val="0"/>
          <w:caps w:val="0"/>
          <w:color w:val="000000"/>
          <w:spacing w:val="0"/>
          <w:kern w:val="0"/>
          <w:sz w:val="21"/>
          <w:szCs w:val="21"/>
          <w:shd w:val="clear" w:fill="FFFFFF"/>
          <w:lang w:val="en-US" w:eastAsia="zh-CN" w:bidi="ar"/>
          <w14:ligatures w14:val="standardContextual"/>
        </w:rPr>
        <w:t xml:space="preserve">    </w:t>
      </w:r>
      <w:r>
        <w:rPr>
          <w:rFonts w:hint="eastAsia" w:ascii="宋体" w:hAnsi="宋体" w:eastAsia="宋体" w:cs="宋体"/>
          <w:i w:val="0"/>
          <w:iCs w:val="0"/>
          <w:caps w:val="0"/>
          <w:color w:val="000000"/>
          <w:spacing w:val="0"/>
          <w:kern w:val="0"/>
          <w:sz w:val="21"/>
          <w:szCs w:val="21"/>
          <w:shd w:val="clear" w:fill="FFFFFF"/>
          <w:lang w:val="en-US" w:eastAsia="zh-CN" w:bidi="ar"/>
          <w14:ligatures w14:val="standardContextual"/>
        </w:rPr>
        <w:t>部分学生对煅烧温度（950℃）、反应时间（60分钟）等关键参数的选择依据理解不深，缺乏对反应热力学、动力学原理的深层思考。</w:t>
      </w:r>
    </w:p>
    <w:p w14:paraId="7C774F1E">
      <w:pPr>
        <w:keepNext w:val="0"/>
        <w:keepLines w:val="0"/>
        <w:pageBreakBefore w:val="0"/>
        <w:widowControl/>
        <w:numPr>
          <w:ilvl w:val="0"/>
          <w:numId w:val="14"/>
        </w:numPr>
        <w:suppressLineNumbers w:val="0"/>
        <w:pBdr>
          <w:lef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b w:val="0"/>
          <w:bCs w:val="0"/>
          <w:color w:val="auto"/>
          <w:kern w:val="0"/>
          <w:sz w:val="21"/>
          <w:szCs w:val="21"/>
          <w:lang w:val="en-US" w:eastAsia="zh-CN" w:bidi="ar"/>
          <w14:ligatures w14:val="standardContextual"/>
        </w:rPr>
      </w:pPr>
      <w:r>
        <w:rPr>
          <w:rFonts w:hint="eastAsia" w:ascii="宋体" w:hAnsi="宋体" w:eastAsia="宋体" w:cs="宋体"/>
          <w:b w:val="0"/>
          <w:bCs w:val="0"/>
          <w:color w:val="auto"/>
          <w:kern w:val="0"/>
          <w:sz w:val="21"/>
          <w:szCs w:val="21"/>
          <w:lang w:val="en-US" w:eastAsia="zh-CN" w:bidi="ar"/>
          <w14:ligatures w14:val="standardContextual"/>
        </w:rPr>
        <w:t>绿色化学效益的深度分析欠缺</w:t>
      </w:r>
      <w:r>
        <w:rPr>
          <w:rFonts w:hint="eastAsia" w:ascii="宋体" w:hAnsi="宋体" w:eastAsia="宋体" w:cs="宋体"/>
          <w:b w:val="0"/>
          <w:bCs w:val="0"/>
          <w:color w:val="auto"/>
          <w:kern w:val="0"/>
          <w:sz w:val="21"/>
          <w:szCs w:val="21"/>
          <w:lang w:val="en-US" w:eastAsia="zh-CN" w:bidi="ar"/>
          <w14:ligatures w14:val="standardContextual"/>
        </w:rPr>
        <w:br w:type="textWrapping"/>
      </w:r>
      <w:r>
        <w:rPr>
          <w:rFonts w:hint="eastAsia" w:ascii="宋体" w:hAnsi="宋体" w:eastAsia="宋体" w:cs="宋体"/>
          <w:b w:val="0"/>
          <w:bCs w:val="0"/>
          <w:color w:val="auto"/>
          <w:kern w:val="0"/>
          <w:sz w:val="21"/>
          <w:szCs w:val="21"/>
          <w:lang w:val="en-US" w:eastAsia="zh-CN" w:bidi="ar"/>
          <w14:ligatures w14:val="standardContextual"/>
        </w:rPr>
        <w:t xml:space="preserve">    小组讨论中，学生多聚焦操作步骤，对“原子经济性”“碳排放”等绿色化学核心指标的量化分析不足，未能从环保与经济双维度评估方案优劣，批判性思维培养停留在表面。</w:t>
      </w:r>
    </w:p>
    <w:p w14:paraId="75F987B4">
      <w:pPr>
        <w:keepNext w:val="0"/>
        <w:keepLines w:val="0"/>
        <w:pageBreakBefore w:val="0"/>
        <w:widowControl/>
        <w:numPr>
          <w:ilvl w:val="0"/>
          <w:numId w:val="14"/>
        </w:numPr>
        <w:suppressLineNumbers w:val="0"/>
        <w:pBdr>
          <w:lef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color w:val="auto"/>
          <w:kern w:val="0"/>
          <w:sz w:val="21"/>
          <w:szCs w:val="21"/>
          <w:lang w:val="en-US" w:eastAsia="zh-CN" w:bidi="ar"/>
          <w14:ligatures w14:val="standardContextual"/>
        </w:rPr>
        <w:t>工业化思维引导存在局限</w:t>
      </w:r>
      <w:r>
        <w:rPr>
          <w:rFonts w:hint="eastAsia" w:ascii="宋体" w:hAnsi="宋体" w:eastAsia="宋体" w:cs="宋体"/>
          <w:b w:val="0"/>
          <w:bCs w:val="0"/>
          <w:color w:val="auto"/>
          <w:kern w:val="0"/>
          <w:sz w:val="21"/>
          <w:szCs w:val="21"/>
          <w:lang w:val="en-US" w:eastAsia="zh-CN" w:bidi="ar"/>
          <w14:ligatures w14:val="standardContextual"/>
        </w:rPr>
        <w:br w:type="textWrapping"/>
      </w:r>
      <w:r>
        <w:rPr>
          <w:rFonts w:hint="eastAsia" w:ascii="宋体" w:hAnsi="宋体" w:eastAsia="宋体" w:cs="宋体"/>
          <w:b w:val="0"/>
          <w:bCs w:val="0"/>
          <w:color w:val="auto"/>
          <w:kern w:val="0"/>
          <w:sz w:val="21"/>
          <w:szCs w:val="21"/>
          <w:lang w:val="en-US" w:eastAsia="zh-CN" w:bidi="ar"/>
          <w14:ligatures w14:val="standardContextual"/>
        </w:rPr>
        <w:t xml:space="preserve">    学生对实验室操作细节（如抽滤、结晶）较为熟悉，但缺乏规模化生产中设备选型、质量控制、三废处理等工程化思维，反映出教学中对“实验室小试→工业转化”的逻辑链条解析不够，跨学科知识融合不足。</w:t>
      </w:r>
    </w:p>
    <w:p w14:paraId="3145B8B3">
      <w:pPr>
        <w:pStyle w:val="3"/>
        <w:keepNext w:val="0"/>
        <w:keepLines w:val="0"/>
        <w:pageBreakBefore w:val="0"/>
        <w:widowControl/>
        <w:numPr>
          <w:ilvl w:val="0"/>
          <w:numId w:val="12"/>
        </w:numPr>
        <w:suppressLineNumbers w:val="0"/>
        <w:pBdr>
          <w:bottom w:val="none" w:color="auto" w:sz="0" w:space="0"/>
        </w:pBdr>
        <w:shd w:val="clear" w:fill="FFFFFF"/>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改进措施与优化方向</w:t>
      </w:r>
    </w:p>
    <w:p w14:paraId="24AA0A35">
      <w:pPr>
        <w:keepNext w:val="0"/>
        <w:keepLines w:val="0"/>
        <w:pageBreakBefore w:val="0"/>
        <w:widowControl/>
        <w:numPr>
          <w:ilvl w:val="0"/>
          <w:numId w:val="15"/>
        </w:numPr>
        <w:suppressLineNumbers w:val="0"/>
        <w:pBdr>
          <w:lef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t>强化原理与实践的深度关联</w:t>
      </w:r>
      <w:r>
        <w:rPr>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br w:type="textWrapping"/>
      </w:r>
      <w:r>
        <w:rPr>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t xml:space="preserve">    课前任务单增设“反应机理推导”模块，要求学生结合 CaCO₃分解热力学数据论证煅烧温度合理性；课堂增加“参数变量对照实验”微讲解，通过对比不同条件下的产物数据，帮助学生理解“为何这样做”，培养“理论指导实践”的科研思维。</w:t>
      </w:r>
    </w:p>
    <w:p w14:paraId="018B522D">
      <w:pPr>
        <w:keepNext w:val="0"/>
        <w:keepLines w:val="0"/>
        <w:pageBreakBefore w:val="0"/>
        <w:widowControl/>
        <w:numPr>
          <w:ilvl w:val="0"/>
          <w:numId w:val="15"/>
        </w:numPr>
        <w:suppressLineNumbers w:val="0"/>
        <w:pBdr>
          <w:lef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t>引入绿色化学量化评估体系</w:t>
      </w:r>
      <w:r>
        <w:rPr>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br w:type="textWrapping"/>
      </w:r>
      <w:r>
        <w:rPr>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t xml:space="preserve">    在方案讨论中引入“环保 KPI”（原子利用率、能耗、废弃物产生量），要求学生运用生命周期评估（LCA）方法对比方案，例如计算不同工艺的碳排放量，讨论“如何平衡产率与环保效益”，提升批判性思维的科学性。</w:t>
      </w:r>
    </w:p>
    <w:p w14:paraId="2707D5FA">
      <w:pPr>
        <w:keepNext w:val="0"/>
        <w:keepLines w:val="0"/>
        <w:pageBreakBefore w:val="0"/>
        <w:widowControl/>
        <w:numPr>
          <w:ilvl w:val="0"/>
          <w:numId w:val="15"/>
        </w:numPr>
        <w:suppressLineNumbers w:val="0"/>
        <w:pBdr>
          <w:lef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b w:val="0"/>
          <w:bCs w:val="0"/>
          <w:color w:val="auto"/>
          <w:sz w:val="21"/>
          <w:szCs w:val="21"/>
        </w:rPr>
      </w:pPr>
      <w:r>
        <w:rPr>
          <w:rStyle w:val="16"/>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t>拓展工业案例与跨学科视野</w:t>
      </w:r>
      <w:r>
        <w:rPr>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br w:type="textWrapping"/>
      </w:r>
      <w:r>
        <w:rPr>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t xml:space="preserve">    邀请化工工程师分享“蛋壳制备乳酸钙中试流程”，展示工业化关键设备（连续煅烧炉、真空结晶装置）；课后推荐《食品化工工艺学》《工业三废处理》等资料，帮助学生构建“实验室→生产线” 的完整认知，强化工程实践与学科交叉意识。</w:t>
      </w:r>
    </w:p>
    <w:p w14:paraId="379A8EF8">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after="0" w:line="360" w:lineRule="auto"/>
        <w:ind w:left="0" w:firstLine="420" w:firstLineChars="200"/>
        <w:jc w:val="left"/>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shd w:val="clear" w:fill="FFFFFF"/>
          <w:lang w:val="en-US" w:eastAsia="zh-CN" w:bidi="ar"/>
          <w14:ligatures w14:val="standardContextual"/>
        </w:rPr>
        <w:t>本次教学通过“知识传授 + 思政浸润”模式，在环保实践、创新思维与社会责任培养上取得积极成效，但在原理深度、思维层次与跨学科衔接上仍需优化。未来需以“解决真实问题”为导向，深化课程思政与专业教育的融合，培养兼具科学素养与社会担当的化学人才。</w:t>
      </w:r>
    </w:p>
    <w:p w14:paraId="0E47F878">
      <w:pPr>
        <w:spacing w:line="360" w:lineRule="auto"/>
        <w:rPr>
          <w:rFonts w:hint="eastAsia" w:ascii="宋体" w:hAnsi="宋体" w:eastAsia="宋体"/>
          <w:sz w:val="28"/>
          <w:szCs w:val="28"/>
        </w:rPr>
      </w:pPr>
    </w:p>
    <w:p w14:paraId="6A6CD02F">
      <w:pPr>
        <w:spacing w:line="360" w:lineRule="auto"/>
        <w:rPr>
          <w:rFonts w:hint="eastAsia" w:ascii="宋体" w:hAnsi="宋体" w:eastAsia="宋体"/>
          <w:sz w:val="28"/>
          <w:szCs w:val="28"/>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7E695"/>
    <w:multiLevelType w:val="singleLevel"/>
    <w:tmpl w:val="8657E695"/>
    <w:lvl w:ilvl="0" w:tentative="0">
      <w:start w:val="1"/>
      <w:numFmt w:val="decimal"/>
      <w:lvlText w:val="%1)"/>
      <w:lvlJc w:val="left"/>
      <w:pPr>
        <w:ind w:left="425" w:hanging="425"/>
      </w:pPr>
      <w:rPr>
        <w:rFonts w:hint="default"/>
      </w:rPr>
    </w:lvl>
  </w:abstractNum>
  <w:abstractNum w:abstractNumId="1">
    <w:nsid w:val="87A5936D"/>
    <w:multiLevelType w:val="singleLevel"/>
    <w:tmpl w:val="87A5936D"/>
    <w:lvl w:ilvl="0" w:tentative="0">
      <w:start w:val="1"/>
      <w:numFmt w:val="decimal"/>
      <w:lvlText w:val="%1)"/>
      <w:lvlJc w:val="left"/>
      <w:pPr>
        <w:ind w:left="425" w:hanging="425"/>
      </w:pPr>
      <w:rPr>
        <w:rFonts w:hint="default"/>
      </w:rPr>
    </w:lvl>
  </w:abstractNum>
  <w:abstractNum w:abstractNumId="2">
    <w:nsid w:val="8F4E7099"/>
    <w:multiLevelType w:val="singleLevel"/>
    <w:tmpl w:val="8F4E7099"/>
    <w:lvl w:ilvl="0" w:tentative="0">
      <w:start w:val="1"/>
      <w:numFmt w:val="decimal"/>
      <w:lvlText w:val="%1)"/>
      <w:lvlJc w:val="left"/>
      <w:pPr>
        <w:ind w:left="425" w:hanging="425"/>
      </w:pPr>
      <w:rPr>
        <w:rFonts w:hint="default"/>
      </w:rPr>
    </w:lvl>
  </w:abstractNum>
  <w:abstractNum w:abstractNumId="3">
    <w:nsid w:val="95DB6A5E"/>
    <w:multiLevelType w:val="singleLevel"/>
    <w:tmpl w:val="95DB6A5E"/>
    <w:lvl w:ilvl="0" w:tentative="0">
      <w:start w:val="1"/>
      <w:numFmt w:val="decimal"/>
      <w:lvlText w:val="%1)"/>
      <w:lvlJc w:val="left"/>
      <w:pPr>
        <w:ind w:left="425" w:hanging="425"/>
      </w:pPr>
      <w:rPr>
        <w:rFonts w:hint="default"/>
      </w:rPr>
    </w:lvl>
  </w:abstractNum>
  <w:abstractNum w:abstractNumId="4">
    <w:nsid w:val="D0F7FB3D"/>
    <w:multiLevelType w:val="singleLevel"/>
    <w:tmpl w:val="D0F7FB3D"/>
    <w:lvl w:ilvl="0" w:tentative="0">
      <w:start w:val="1"/>
      <w:numFmt w:val="decimal"/>
      <w:suff w:val="space"/>
      <w:lvlText w:val="%1."/>
      <w:lvlJc w:val="left"/>
      <w:rPr>
        <w:rFonts w:hint="default"/>
        <w:b w:val="0"/>
        <w:bCs w:val="0"/>
        <w:sz w:val="21"/>
        <w:szCs w:val="21"/>
      </w:rPr>
    </w:lvl>
  </w:abstractNum>
  <w:abstractNum w:abstractNumId="5">
    <w:nsid w:val="D3B092CD"/>
    <w:multiLevelType w:val="multilevel"/>
    <w:tmpl w:val="D3B092CD"/>
    <w:lvl w:ilvl="0" w:tentative="0">
      <w:start w:val="1"/>
      <w:numFmt w:val="decimal"/>
      <w:lvlText w:val="%1."/>
      <w:lvlJc w:val="left"/>
      <w:pPr>
        <w:tabs>
          <w:tab w:val="left" w:pos="720"/>
        </w:tabs>
        <w:ind w:left="720" w:hanging="360"/>
      </w:pPr>
      <w:rPr>
        <w:rFonts w:hint="default"/>
        <w:sz w:val="21"/>
        <w:szCs w:val="21"/>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E3D296CB"/>
    <w:multiLevelType w:val="multilevel"/>
    <w:tmpl w:val="E3D296CB"/>
    <w:lvl w:ilvl="0" w:tentative="0">
      <w:start w:val="1"/>
      <w:numFmt w:val="decimal"/>
      <w:lvlText w:val="%1."/>
      <w:lvlJc w:val="left"/>
      <w:pPr>
        <w:tabs>
          <w:tab w:val="left" w:pos="720"/>
        </w:tabs>
        <w:ind w:left="720" w:hanging="360"/>
      </w:pPr>
      <w:rPr>
        <w:rFonts w:hint="default"/>
        <w:sz w:val="21"/>
        <w:szCs w:val="21"/>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E658F9CE"/>
    <w:multiLevelType w:val="multilevel"/>
    <w:tmpl w:val="E658F9CE"/>
    <w:lvl w:ilvl="0" w:tentative="0">
      <w:start w:val="1"/>
      <w:numFmt w:val="decimal"/>
      <w:lvlText w:val="%1."/>
      <w:lvlJc w:val="left"/>
      <w:pPr>
        <w:tabs>
          <w:tab w:val="left" w:pos="720"/>
        </w:tabs>
        <w:ind w:left="720" w:hanging="360"/>
      </w:pPr>
      <w:rPr>
        <w:rFonts w:hint="default"/>
        <w:sz w:val="21"/>
        <w:szCs w:val="21"/>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F924569A"/>
    <w:multiLevelType w:val="singleLevel"/>
    <w:tmpl w:val="F924569A"/>
    <w:lvl w:ilvl="0" w:tentative="0">
      <w:start w:val="1"/>
      <w:numFmt w:val="decimal"/>
      <w:lvlText w:val="%1)"/>
      <w:lvlJc w:val="left"/>
      <w:pPr>
        <w:ind w:left="425" w:hanging="425"/>
      </w:pPr>
      <w:rPr>
        <w:rFonts w:hint="default"/>
      </w:rPr>
    </w:lvl>
  </w:abstractNum>
  <w:abstractNum w:abstractNumId="9">
    <w:nsid w:val="009D0B5A"/>
    <w:multiLevelType w:val="singleLevel"/>
    <w:tmpl w:val="009D0B5A"/>
    <w:lvl w:ilvl="0" w:tentative="0">
      <w:start w:val="1"/>
      <w:numFmt w:val="bullet"/>
      <w:lvlText w:val=""/>
      <w:lvlJc w:val="left"/>
      <w:pPr>
        <w:ind w:left="420" w:hanging="420"/>
      </w:pPr>
      <w:rPr>
        <w:rFonts w:hint="default" w:ascii="Wingdings" w:hAnsi="Wingdings"/>
      </w:rPr>
    </w:lvl>
  </w:abstractNum>
  <w:abstractNum w:abstractNumId="10">
    <w:nsid w:val="254D8167"/>
    <w:multiLevelType w:val="singleLevel"/>
    <w:tmpl w:val="254D8167"/>
    <w:lvl w:ilvl="0" w:tentative="0">
      <w:start w:val="1"/>
      <w:numFmt w:val="decimal"/>
      <w:lvlText w:val="%1)"/>
      <w:lvlJc w:val="left"/>
      <w:pPr>
        <w:ind w:left="425" w:hanging="425"/>
      </w:pPr>
      <w:rPr>
        <w:rFonts w:hint="default"/>
      </w:rPr>
    </w:lvl>
  </w:abstractNum>
  <w:abstractNum w:abstractNumId="11">
    <w:nsid w:val="29199528"/>
    <w:multiLevelType w:val="multilevel"/>
    <w:tmpl w:val="29199528"/>
    <w:lvl w:ilvl="0" w:tentative="0">
      <w:start w:val="1"/>
      <w:numFmt w:val="decimal"/>
      <w:lvlText w:val="%1."/>
      <w:lvlJc w:val="left"/>
      <w:pPr>
        <w:tabs>
          <w:tab w:val="left" w:pos="720"/>
        </w:tabs>
        <w:ind w:left="720" w:hanging="360"/>
      </w:pPr>
      <w:rPr>
        <w:rFonts w:hint="default"/>
        <w:sz w:val="21"/>
        <w:szCs w:val="21"/>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2A8E441D"/>
    <w:multiLevelType w:val="multilevel"/>
    <w:tmpl w:val="2A8E441D"/>
    <w:lvl w:ilvl="0" w:tentative="0">
      <w:start w:val="1"/>
      <w:numFmt w:val="decimal"/>
      <w:lvlText w:val="%1."/>
      <w:lvlJc w:val="left"/>
      <w:pPr>
        <w:tabs>
          <w:tab w:val="left" w:pos="720"/>
        </w:tabs>
        <w:ind w:left="720" w:hanging="360"/>
      </w:pPr>
      <w:rPr>
        <w:rFonts w:hint="default"/>
        <w:b/>
        <w:bCs/>
        <w:sz w:val="21"/>
        <w:szCs w:val="21"/>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6FED879A"/>
    <w:multiLevelType w:val="singleLevel"/>
    <w:tmpl w:val="6FED879A"/>
    <w:lvl w:ilvl="0" w:tentative="0">
      <w:start w:val="1"/>
      <w:numFmt w:val="decimal"/>
      <w:lvlText w:val="%1)"/>
      <w:lvlJc w:val="left"/>
      <w:pPr>
        <w:ind w:left="425" w:hanging="425"/>
      </w:pPr>
      <w:rPr>
        <w:rFonts w:hint="default"/>
      </w:rPr>
    </w:lvl>
  </w:abstractNum>
  <w:abstractNum w:abstractNumId="14">
    <w:nsid w:val="79F70280"/>
    <w:multiLevelType w:val="multilevel"/>
    <w:tmpl w:val="79F70280"/>
    <w:lvl w:ilvl="0" w:tentative="0">
      <w:start w:val="1"/>
      <w:numFmt w:val="decimal"/>
      <w:lvlText w:val="%1."/>
      <w:lvlJc w:val="left"/>
      <w:pPr>
        <w:tabs>
          <w:tab w:val="left" w:pos="720"/>
        </w:tabs>
        <w:ind w:left="720" w:hanging="360"/>
      </w:pPr>
      <w:rPr>
        <w:rFonts w:hint="default"/>
        <w:sz w:val="21"/>
        <w:szCs w:val="21"/>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9"/>
  </w:num>
  <w:num w:numId="2">
    <w:abstractNumId w:val="5"/>
  </w:num>
  <w:num w:numId="3">
    <w:abstractNumId w:val="14"/>
  </w:num>
  <w:num w:numId="4">
    <w:abstractNumId w:val="11"/>
  </w:num>
  <w:num w:numId="5">
    <w:abstractNumId w:val="6"/>
  </w:num>
  <w:num w:numId="6">
    <w:abstractNumId w:val="8"/>
  </w:num>
  <w:num w:numId="7">
    <w:abstractNumId w:val="7"/>
  </w:num>
  <w:num w:numId="8">
    <w:abstractNumId w:val="1"/>
  </w:num>
  <w:num w:numId="9">
    <w:abstractNumId w:val="3"/>
  </w:num>
  <w:num w:numId="10">
    <w:abstractNumId w:val="2"/>
  </w:num>
  <w:num w:numId="11">
    <w:abstractNumId w:val="12"/>
  </w:num>
  <w:num w:numId="12">
    <w:abstractNumId w:val="4"/>
  </w:num>
  <w:num w:numId="13">
    <w:abstractNumId w:val="10"/>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5CE53BC"/>
    <w:rsid w:val="06502FF5"/>
    <w:rsid w:val="09533473"/>
    <w:rsid w:val="12FB3F33"/>
    <w:rsid w:val="136917E4"/>
    <w:rsid w:val="2098561A"/>
    <w:rsid w:val="220E111D"/>
    <w:rsid w:val="24A942AD"/>
    <w:rsid w:val="2FA64086"/>
    <w:rsid w:val="33B273BE"/>
    <w:rsid w:val="421965C1"/>
    <w:rsid w:val="46B61944"/>
    <w:rsid w:val="5E151E33"/>
    <w:rsid w:val="603A4526"/>
    <w:rsid w:val="640F4D03"/>
    <w:rsid w:val="69CE2929"/>
    <w:rsid w:val="6D7C5019"/>
    <w:rsid w:val="7B72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59"/>
    <w:pPr>
      <w:spacing w:after="200" w:line="276" w:lineRule="auto"/>
    </w:pPr>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1">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2">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3">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明显参考1"/>
    <w:basedOn w:val="15"/>
    <w:qFormat/>
    <w:uiPriority w:val="32"/>
    <w:rPr>
      <w:b/>
      <w:bCs/>
      <w:smallCaps/>
      <w:color w:val="2F5597" w:themeColor="accent1" w:themeShade="BF"/>
      <w:spacing w:val="5"/>
    </w:rPr>
  </w:style>
  <w:style w:type="character" w:customStyle="1" w:styleId="35">
    <w:name w:val="num32"/>
    <w:basedOn w:val="15"/>
    <w:qFormat/>
    <w:uiPriority w:val="0"/>
    <w:rPr>
      <w:color w:val="645A5A"/>
      <w:sz w:val="45"/>
      <w:szCs w:val="45"/>
    </w:rPr>
  </w:style>
  <w:style w:type="character" w:customStyle="1" w:styleId="36">
    <w:name w:val="layui-layer-tabnow"/>
    <w:basedOn w:val="15"/>
    <w:uiPriority w:val="0"/>
    <w:rPr>
      <w:bdr w:val="single" w:color="E6E6E6" w:sz="6" w:space="0"/>
      <w:shd w:val="clear" w:fill="FFFFFF"/>
    </w:rPr>
  </w:style>
  <w:style w:type="character" w:customStyle="1" w:styleId="37">
    <w:name w:val="gt"/>
    <w:basedOn w:val="15"/>
    <w:uiPriority w:val="0"/>
    <w:rPr>
      <w:color w:val="646464"/>
    </w:rPr>
  </w:style>
  <w:style w:type="character" w:customStyle="1" w:styleId="38">
    <w:name w:val="icon_yg"/>
    <w:basedOn w:val="15"/>
    <w:uiPriority w:val="0"/>
    <w:rPr>
      <w:sz w:val="0"/>
      <w:szCs w:val="0"/>
    </w:rPr>
  </w:style>
  <w:style w:type="character" w:customStyle="1" w:styleId="39">
    <w:name w:val="on1"/>
    <w:basedOn w:val="15"/>
    <w:uiPriority w:val="0"/>
    <w:rPr>
      <w:color w:val="FF2832"/>
    </w:rPr>
  </w:style>
  <w:style w:type="character" w:customStyle="1" w:styleId="40">
    <w:name w:val="first-child"/>
    <w:basedOn w:val="15"/>
    <w:uiPriority w:val="0"/>
  </w:style>
  <w:style w:type="character" w:customStyle="1" w:styleId="41">
    <w:name w:val="on"/>
    <w:basedOn w:val="15"/>
    <w:uiPriority w:val="0"/>
    <w:rPr>
      <w:color w:val="FF28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4961</Words>
  <Characters>5018</Characters>
  <Lines>4</Lines>
  <Paragraphs>1</Paragraphs>
  <TotalTime>0</TotalTime>
  <ScaleCrop>false</ScaleCrop>
  <LinksUpToDate>false</LinksUpToDate>
  <CharactersWithSpaces>5086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邬丫丫</cp:lastModifiedBy>
  <cp:lastPrinted>2025-03-12T03:35:00Z</cp:lastPrinted>
  <dcterms:modified xsi:type="dcterms:W3CDTF">2025-05-12T10:16:23Z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B6F1100126B74082BB99DE3F4BBF7B62_13</vt:lpwstr>
  </property>
  <property fmtid="{D5CDD505-2E9C-101B-9397-08002B2CF9AE}" pid="4" name="KSOTemplateDocerSaveRecord">
    <vt:lpwstr>eyJoZGlkIjoiMzEwNTM5NzYwMDRjMzkwZTVkZjY2ODkwMGIxNGU0OTUiLCJ1c2VySWQiOiIyOTY1Mjc4NDQifQ==</vt:lpwstr>
  </property>
</Properties>
</file>